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ind w:left="13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Supervising Counsellor- Peripatetic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lang w:val="en-US" w:eastAsia="en-US" w:bidi="en-US"/>
        </w:rPr>
      </w:pPr>
      <w:r>
        <w:rPr>
          <w:b/>
          <w:bCs/>
          <w:lang w:val="en-US" w:eastAsia="en-US" w:bidi="en-US"/>
        </w:rPr>
        <w:t xml:space="preserve">Direct</w:t>
      </w:r>
      <w:r>
        <w:rPr>
          <w:b/>
          <w:bCs/>
          <w:spacing w:val="-2"/>
          <w:lang w:val="en-US" w:eastAsia="en-US" w:bidi="en-US"/>
        </w:rPr>
        <w:t xml:space="preserve"> </w:t>
      </w:r>
      <w:r>
        <w:rPr>
          <w:b/>
          <w:bCs/>
          <w:lang w:val="en-US" w:eastAsia="en-US" w:bidi="en-US"/>
        </w:rPr>
        <w:t xml:space="preserve">Reports:	Supervision with Counsellor’s on Placement if needed</w:t>
      </w: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US" w:eastAsia="en-US" w:bidi="en-US"/>
        </w:rPr>
      </w:pPr>
      <w:r>
        <w:rPr>
          <w:lang w:val="en-US" w:eastAsia="en-US" w:bidi="en-US"/>
        </w:rPr>
        <w:t xml:space="preserve">Together we can change children’s lives. Place2Be’s mission is to ensure that no child or young person should ever have to face mental health difficulties on their own. For this reason, we are looking for a level 4 qualified counsellor/therapist who is passionate about supporting children and young people and keen to develop their clinical supervisory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Peripatetic Supervising Counsellor, you will provide cover, support and setting up of school services across an area/region as required. You will be responsible for ensuring continuity of services already running in schools as well as setting up services ready for staff teams to take over. This means you may work across a  number of schools within an area or region.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will provide therapeutic interventions utilising Place2Be’s Whole School Approach (WSA) which aims to work with all systems (parents/carers, teachers and other agencies). You will deliver therapeutic work as part of the clinical aspect of this role, including group and whole class interventions and will work closely with your school staff in improving the wellbeing of the school community. You will complete the assessment and formulations of referrals into the service, recommending and delivering appropriate interventions and supporting those who are already receiving clinical interventions. You will also provide supervision to counsellors on placement on a temporary basis overseeing their work and enabling them to deliver appropriate interventions thus achieving the best outcomes for the children and young people we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Work closely with the Area Manager and Clinical Supervisor to ensure continuity of the established project within the school AND/OR work closely with the Area Manager and School team to set up a new service.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w:t>
      </w:r>
      <w:r>
        <w:rPr>
          <w:b/>
          <w:bCs/>
          <w:lang w:val="en-US" w:eastAsia="en-US" w:bidi="en-US"/>
        </w:rPr>
        <w:t xml:space="preserve"> </w:t>
      </w:r>
      <w:r>
        <w:rPr>
          <w:lang w:val="en-US" w:eastAsia="en-US" w:bidi="en-US"/>
        </w:rPr>
        <w:t xml:space="preserve">and</w:t>
      </w:r>
      <w:r>
        <w:rPr>
          <w:b/>
          <w:bCs/>
          <w:lang w:val="en-US" w:eastAsia="en-US" w:bidi="en-US"/>
        </w:rPr>
        <w:t xml:space="preserve">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Equality,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 and Management</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Inspire trust and confidence by building relationships quickly with the school including the Head teacher, school leadership team and wider school community to deliver Place2Be’s model of counselling and therapeutic support.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 Place2Be area as well as the wider teams by actively participating in meetings, events and training sharing best practice to develop clinical thinking, knowledge and learning., thereby</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to ensure their theoretical approach is honed whilst also ensuring adherence to Place2Be’s clinical delivery model.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ensuring they have opportunities to develop a range of clinical skills and approaches.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the Area Manager and Clinical Supervisor in overseeing the performance of the counsellors on placement in line with Place2Be’s placement performance management framework and all associated clinical competencies.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Complete periodic reviews on the Counsellors on Placements to ensure successful completion of their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Ensure a confident and supportive approach to safeguarding when concerns are raised by Counsellors on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lang w:val="en-US" w:eastAsia="en-US" w:bidi="en-US"/>
        </w:rPr>
      </w:pPr>
      <w:r>
        <w:rPr>
          <w:b/>
          <w:bCs/>
          <w:lang w:val="en-US" w:eastAsia="en-US" w:bidi="en-US"/>
        </w:rPr>
        <w:t xml:space="preserve">Data, Evaluation and Reporting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Provide termly reports (if required)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rStyle w:val="normaltextrun"/>
          <w:color w:val="000000"/>
          <w:shd w:val="clear" w:color="auto" w:fill="FFFFFF"/>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A Level 4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providing clinical supervision or undertaking peer supervision.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supervising or managing people.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ability to build relationships quickly, </w:t>
      </w:r>
      <w:r>
        <w:rPr>
          <w:rStyle w:val="eop"/>
          <w:lang w:val="en-US" w:eastAsia="en-US" w:bidi="en-US"/>
        </w:rPr>
        <w:t xml:space="preserve">with Senior Leadership Teams, Pastoral Leads and Teachers providing </w:t>
      </w:r>
      <w:r>
        <w:rPr>
          <w:lang w:val="en-US" w:eastAsia="en-US" w:bidi="en-US"/>
        </w:rPr>
        <w:t xml:space="preserve">a flexible and adaptable approach to meet the needs of  individual schools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eop"/>
          <w:lang w:val="en-US" w:eastAsia="en-US" w:bidi="en-US"/>
        </w:rPr>
        <w:t xml:space="preserve">Ability to form good working relationships quickly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using Sharepoint.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Commitment  to complete additional training within the first 6 and 12 months to enhance your work as a clinical supervisor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the year as this role is not term time only.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Access to your own vehicle or a driver to enable to you to reach schools across an area/region.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eop"/>
          <w:lang w:val="en-US" w:eastAsia="en-US" w:bidi="en-US"/>
        </w:rPr>
        <w:t xml:space="preserve">A willingness to undergo an Enhanced with barred list DBS check if appointed.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footerReference w:type="default" r:id="rId00007"/>
      <w:headerReference w:type="first" r:id="rId00008"/>
      <w:footerReference w:type="first" r:id="rId00009"/>
      <w:pgSz w:w="11910" w:h="16840"/>
      <w:pgMar w:top="1100" w:right="1340" w:bottom="800" w:left="1100" w:header="0" w:footer="1145"/>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1"/>
        <w:szCs w:val="1"/>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eastAsia="Times New Roman" w:cs="Times New Roman"/>
        <w:sz w:val="20"/>
        <w:szCs w:val="20"/>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5555" cy="1035685"/>
          <wp:docPr id="1" name="Picture 1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5555" cy="1035685"/>
                  </a:xfrm>
                  <a:prstGeom prst="rect">
                    <a:avLst/>
                  </a:prstGeom>
                </pic:spPr>
              </pic:pic>
            </a:graphicData>
          </a:graphic>
        </wp:inline>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character" w:styleId="normaltextrun">
    <w:name w:val="normaltextrun"/>
    <w:qFormat/>
    <w:rPr>
      <w:rtl w:val="off"/>
    </w:rPr>
  </w:style>
  <w:style w:type="character" w:styleId="eop">
    <w:name w:val="eop"/>
    <w:qFormat/>
    <w:rPr>
      <w:rtl w:val="off"/>
    </w:rPr>
  </w:style>
  <w:style w:type="character" w:styleId="Hyperlink">
    <w:name w:val="Hyperlink"/>
    <w:qFormat/>
    <w:rPr>
      <w:color w:val="0000FF"/>
      <w:u w:val="single"/>
      <w:rtl w:val="off"/>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name w:val="Table Paragraph"/>
    <w:basedOn w:val="Normal"/>
    <w:next w:val="Table Paragraph"/>
    <w:qFormat/>
    <w:pPr>
      <w:ind w:left="9"/>
    </w:pPr>
    <w:rPr>
      <w:lang w:val="en-US" w:eastAsia="en-US" w:bidi="en-US"/>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US" w:eastAsia="en-US" w:bidi="en-US"/>
    </w:rPr>
  </w:style>
  <w:style w:type="character" w:styleId="Footer Char">
    <w:name w:val="Footer Char"/>
    <w:qFormat/>
    <w:rPr>
      <w:rFonts w:ascii="Calibri" w:hAnsi="Calibri" w:eastAsia="Calibri" w:cs="Calibri"/>
      <w:rtl w:val="off"/>
    </w:rPr>
  </w:style>
  <w:style w:type="character" w:styleId="Body Text Char">
    <w:name w:val="Body Text Char"/>
    <w:qFormat/>
    <w:rPr>
      <w:rFonts w:ascii="Calibri" w:hAnsi="Calibri" w:eastAsia="Calibri" w:cs="Calibri"/>
      <w:rtl w:val="off"/>
    </w:rPr>
  </w:style>
  <w:style w:type="paragraph" w:styleId="paragraph">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8" Type="http://schemas.openxmlformats.org/officeDocument/2006/relationships/header" Target="header0001_first.xml"/>
	<Relationship Id="rId00009" Type="http://schemas.openxmlformats.org/officeDocument/2006/relationships/footer" Target="footer0001_first.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2024-01-31T23:38:00Z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0x010100A8561C28E827C44B9F8BC65A6608A461</vt:lpwstr>
  </property>
  <property fmtid="{D5CDD505-2E9C-101B-9397-08002B2CF9AE}" pid="4" name="ComplianceAssetId">
    <vt:lpwstr/>
  </property>
  <property fmtid="{D5CDD505-2E9C-101B-9397-08002B2CF9AE}" pid="5" name="MediaServiceImageTags">
    <vt:lpwstr/>
  </property>
  <property fmtid="{D5CDD505-2E9C-101B-9397-08002B2CF9AE}" pid="6" name="_activity">
    <vt:lpwstr>{"FileActivityType":"6","FileActivityTimeStamp":"2024-03-05T15:58:43.090Z","FileActivityUsersOnPage":[{"DisplayName":"Niki Cooper","Id":"niki.cooper@place2be.org.uk"}],"FileActivityNavigationId":null}</vt:lpwstr>
  </property>
  <property fmtid="{D5CDD505-2E9C-101B-9397-08002B2CF9AE}" pid="7" name="Creator">
    <vt:lpwstr>Microsoft® Word for Microsoft 365</vt:lpwstr>
  </property>
  <property fmtid="{D5CDD505-2E9C-101B-9397-08002B2CF9AE}" pid="8" name="TriggerFlowInfo">
    <vt:lpwstr/>
  </property>
</Properties>
</file>